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42" w:rsidRPr="00031542" w:rsidRDefault="00031542" w:rsidP="00031542">
      <w:pPr>
        <w:overflowPunct/>
        <w:autoSpaceDE/>
        <w:autoSpaceDN/>
        <w:adjustRightInd/>
        <w:ind w:right="561" w:firstLine="708"/>
        <w:jc w:val="both"/>
        <w:textAlignment w:val="auto"/>
        <w:rPr>
          <w:szCs w:val="24"/>
        </w:rPr>
      </w:pPr>
      <w:bookmarkStart w:id="0" w:name="_GoBack"/>
      <w:bookmarkEnd w:id="0"/>
    </w:p>
    <w:p w:rsidR="00031542" w:rsidRPr="00031542" w:rsidRDefault="00031542" w:rsidP="00031542">
      <w:pPr>
        <w:overflowPunct/>
        <w:autoSpaceDE/>
        <w:autoSpaceDN/>
        <w:adjustRightInd/>
        <w:ind w:right="561" w:firstLine="708"/>
        <w:jc w:val="both"/>
        <w:textAlignment w:val="auto"/>
        <w:rPr>
          <w:szCs w:val="24"/>
        </w:rPr>
      </w:pPr>
      <w:r w:rsidRPr="00031542">
        <w:rPr>
          <w:szCs w:val="24"/>
        </w:rPr>
        <w:t xml:space="preserve">Na temelju članka 58. stavaka 1. točke 4. alineje 7. Statuta Osnovne škole </w:t>
      </w:r>
      <w:proofErr w:type="spellStart"/>
      <w:r w:rsidRPr="00031542">
        <w:rPr>
          <w:szCs w:val="24"/>
        </w:rPr>
        <w:t>Trnovitica</w:t>
      </w:r>
      <w:proofErr w:type="spellEnd"/>
      <w:r w:rsidRPr="00031542">
        <w:rPr>
          <w:szCs w:val="24"/>
        </w:rPr>
        <w:t xml:space="preserve">, Velika </w:t>
      </w:r>
      <w:proofErr w:type="spellStart"/>
      <w:r w:rsidRPr="00031542">
        <w:rPr>
          <w:szCs w:val="24"/>
        </w:rPr>
        <w:t>Trnovitica</w:t>
      </w:r>
      <w:proofErr w:type="spellEnd"/>
      <w:r w:rsidRPr="00031542">
        <w:rPr>
          <w:szCs w:val="24"/>
        </w:rPr>
        <w:t xml:space="preserve"> Školski odbor Osnovne škole </w:t>
      </w:r>
      <w:proofErr w:type="spellStart"/>
      <w:r w:rsidRPr="00031542">
        <w:rPr>
          <w:szCs w:val="24"/>
        </w:rPr>
        <w:t>Trnovitica</w:t>
      </w:r>
      <w:proofErr w:type="spellEnd"/>
      <w:r w:rsidRPr="00031542">
        <w:rPr>
          <w:szCs w:val="24"/>
        </w:rPr>
        <w:t xml:space="preserve">, Velika </w:t>
      </w:r>
      <w:proofErr w:type="spellStart"/>
      <w:r w:rsidRPr="00031542">
        <w:rPr>
          <w:szCs w:val="24"/>
        </w:rPr>
        <w:t>Trnovitica</w:t>
      </w:r>
      <w:proofErr w:type="spellEnd"/>
      <w:r w:rsidRPr="00031542">
        <w:rPr>
          <w:szCs w:val="24"/>
        </w:rPr>
        <w:t xml:space="preserve">,  jednoglasno,  na prijedlog ravnatelja Zdravka </w:t>
      </w:r>
      <w:proofErr w:type="spellStart"/>
      <w:r w:rsidRPr="00031542">
        <w:rPr>
          <w:szCs w:val="24"/>
        </w:rPr>
        <w:t>Ređepa</w:t>
      </w:r>
      <w:proofErr w:type="spellEnd"/>
      <w:r w:rsidRPr="00031542">
        <w:rPr>
          <w:szCs w:val="24"/>
        </w:rPr>
        <w:t>,  dana 23. prosinca  2019.  godine, po točkom 2. dnevnog reda  d o n i o  j e</w:t>
      </w: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center"/>
        <w:textAlignment w:val="auto"/>
        <w:rPr>
          <w:b/>
          <w:szCs w:val="24"/>
        </w:rPr>
      </w:pPr>
      <w:r w:rsidRPr="00031542">
        <w:rPr>
          <w:b/>
          <w:szCs w:val="24"/>
        </w:rPr>
        <w:t>O D L U K U</w:t>
      </w: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center"/>
        <w:textAlignment w:val="auto"/>
        <w:rPr>
          <w:b/>
          <w:szCs w:val="24"/>
        </w:rPr>
      </w:pPr>
      <w:r w:rsidRPr="00031542">
        <w:rPr>
          <w:b/>
          <w:szCs w:val="24"/>
        </w:rPr>
        <w:t xml:space="preserve">O  USVAJANJU REBALANSA FINANCIJSKOG PLANA ZA 2019. </w:t>
      </w: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center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center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center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center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center"/>
        <w:textAlignment w:val="auto"/>
        <w:rPr>
          <w:b/>
          <w:szCs w:val="24"/>
        </w:rPr>
      </w:pPr>
      <w:r w:rsidRPr="00031542">
        <w:rPr>
          <w:b/>
          <w:szCs w:val="24"/>
        </w:rPr>
        <w:t>I.</w:t>
      </w: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center"/>
        <w:textAlignment w:val="auto"/>
        <w:rPr>
          <w:b/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  <w:r w:rsidRPr="00031542">
        <w:rPr>
          <w:szCs w:val="24"/>
        </w:rPr>
        <w:tab/>
        <w:t xml:space="preserve">  Rebalans Financijskog plana za 2019. godinu ( nalazi u prilogu Odluke) u cijelosti se usvaja.</w:t>
      </w: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center"/>
        <w:textAlignment w:val="auto"/>
        <w:rPr>
          <w:b/>
          <w:szCs w:val="24"/>
        </w:rPr>
      </w:pPr>
      <w:r w:rsidRPr="00031542">
        <w:rPr>
          <w:b/>
          <w:szCs w:val="24"/>
        </w:rPr>
        <w:t>II.</w:t>
      </w: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center"/>
        <w:textAlignment w:val="auto"/>
        <w:rPr>
          <w:b/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  <w:r w:rsidRPr="00031542">
        <w:rPr>
          <w:szCs w:val="24"/>
        </w:rPr>
        <w:tab/>
        <w:t>Odluka stupa na snagu danom donošenja.</w:t>
      </w: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  <w:r w:rsidRPr="00031542">
        <w:rPr>
          <w:szCs w:val="24"/>
        </w:rPr>
        <w:t>KLASA: 003-08/19-01/11</w:t>
      </w: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  <w:r w:rsidRPr="00031542">
        <w:rPr>
          <w:szCs w:val="24"/>
        </w:rPr>
        <w:t>URBROJ: 2123-27-02-19-2</w:t>
      </w: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  <w:r w:rsidRPr="00031542">
        <w:rPr>
          <w:szCs w:val="24"/>
        </w:rPr>
        <w:t xml:space="preserve">Velika </w:t>
      </w:r>
      <w:proofErr w:type="spellStart"/>
      <w:r w:rsidRPr="00031542">
        <w:rPr>
          <w:szCs w:val="24"/>
        </w:rPr>
        <w:t>Trnovitica</w:t>
      </w:r>
      <w:proofErr w:type="spellEnd"/>
      <w:r w:rsidRPr="00031542">
        <w:rPr>
          <w:szCs w:val="24"/>
        </w:rPr>
        <w:t>, 23.12. 2019.</w:t>
      </w: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  <w:r w:rsidRPr="00031542">
        <w:rPr>
          <w:szCs w:val="24"/>
        </w:rPr>
        <w:tab/>
      </w:r>
      <w:r w:rsidRPr="00031542">
        <w:rPr>
          <w:szCs w:val="24"/>
        </w:rPr>
        <w:tab/>
      </w:r>
      <w:r w:rsidRPr="00031542">
        <w:rPr>
          <w:szCs w:val="24"/>
        </w:rPr>
        <w:tab/>
      </w:r>
      <w:r w:rsidRPr="00031542">
        <w:rPr>
          <w:szCs w:val="24"/>
        </w:rPr>
        <w:tab/>
      </w:r>
      <w:r w:rsidRPr="00031542">
        <w:rPr>
          <w:szCs w:val="24"/>
        </w:rPr>
        <w:tab/>
      </w:r>
      <w:r w:rsidRPr="00031542">
        <w:rPr>
          <w:szCs w:val="24"/>
        </w:rPr>
        <w:tab/>
        <w:t>Zamjenica Predsjednice Školskog odbora</w:t>
      </w: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  <w:r w:rsidRPr="00031542">
        <w:rPr>
          <w:szCs w:val="24"/>
        </w:rPr>
        <w:tab/>
      </w:r>
      <w:r w:rsidRPr="00031542">
        <w:rPr>
          <w:szCs w:val="24"/>
        </w:rPr>
        <w:tab/>
      </w:r>
      <w:r w:rsidRPr="00031542">
        <w:rPr>
          <w:szCs w:val="24"/>
        </w:rPr>
        <w:tab/>
      </w:r>
      <w:r w:rsidRPr="00031542">
        <w:rPr>
          <w:szCs w:val="24"/>
        </w:rPr>
        <w:tab/>
      </w:r>
      <w:r w:rsidRPr="00031542">
        <w:rPr>
          <w:szCs w:val="24"/>
        </w:rPr>
        <w:tab/>
      </w:r>
      <w:r w:rsidRPr="00031542">
        <w:rPr>
          <w:szCs w:val="24"/>
        </w:rPr>
        <w:tab/>
      </w:r>
      <w:r w:rsidRPr="00031542">
        <w:rPr>
          <w:szCs w:val="24"/>
        </w:rPr>
        <w:tab/>
      </w:r>
      <w:r w:rsidRPr="00031542">
        <w:rPr>
          <w:szCs w:val="24"/>
        </w:rPr>
        <w:tab/>
        <w:t xml:space="preserve">Marijana </w:t>
      </w:r>
      <w:proofErr w:type="spellStart"/>
      <w:r w:rsidRPr="00031542">
        <w:rPr>
          <w:szCs w:val="24"/>
        </w:rPr>
        <w:t>Sušilović</w:t>
      </w:r>
      <w:proofErr w:type="spellEnd"/>
      <w:r>
        <w:rPr>
          <w:szCs w:val="24"/>
        </w:rPr>
        <w:t>, v.r.</w:t>
      </w: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left="360" w:right="561"/>
        <w:jc w:val="both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left="360" w:right="561"/>
        <w:jc w:val="both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left="360" w:right="561"/>
        <w:jc w:val="center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left="360" w:right="561"/>
        <w:jc w:val="center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left="360" w:right="561"/>
        <w:jc w:val="center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left="360" w:right="561"/>
        <w:jc w:val="center"/>
        <w:textAlignment w:val="auto"/>
        <w:rPr>
          <w:szCs w:val="24"/>
        </w:rPr>
      </w:pPr>
    </w:p>
    <w:p w:rsidR="00031542" w:rsidRDefault="00031542" w:rsidP="00031542">
      <w:pPr>
        <w:overflowPunct/>
        <w:autoSpaceDE/>
        <w:autoSpaceDN/>
        <w:adjustRightInd/>
        <w:ind w:right="561" w:firstLine="708"/>
        <w:jc w:val="both"/>
        <w:textAlignment w:val="auto"/>
        <w:rPr>
          <w:szCs w:val="24"/>
        </w:rPr>
      </w:pPr>
    </w:p>
    <w:p w:rsidR="00031542" w:rsidRDefault="00031542" w:rsidP="00031542">
      <w:pPr>
        <w:overflowPunct/>
        <w:autoSpaceDE/>
        <w:autoSpaceDN/>
        <w:adjustRightInd/>
        <w:ind w:right="561" w:firstLine="708"/>
        <w:jc w:val="both"/>
        <w:textAlignment w:val="auto"/>
        <w:rPr>
          <w:szCs w:val="24"/>
        </w:rPr>
      </w:pPr>
    </w:p>
    <w:p w:rsidR="00031542" w:rsidRDefault="00031542" w:rsidP="00031542">
      <w:pPr>
        <w:overflowPunct/>
        <w:autoSpaceDE/>
        <w:autoSpaceDN/>
        <w:adjustRightInd/>
        <w:ind w:right="561" w:firstLine="708"/>
        <w:jc w:val="both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 w:firstLine="708"/>
        <w:jc w:val="both"/>
        <w:textAlignment w:val="auto"/>
        <w:rPr>
          <w:szCs w:val="24"/>
        </w:rPr>
      </w:pPr>
      <w:r w:rsidRPr="00031542">
        <w:rPr>
          <w:szCs w:val="24"/>
        </w:rPr>
        <w:lastRenderedPageBreak/>
        <w:t xml:space="preserve">Na temelju članka 58. stavaka 1. točke 4. alineje 7. Statuta Osnovne škole </w:t>
      </w:r>
      <w:proofErr w:type="spellStart"/>
      <w:r w:rsidRPr="00031542">
        <w:rPr>
          <w:szCs w:val="24"/>
        </w:rPr>
        <w:t>Trnovitica</w:t>
      </w:r>
      <w:proofErr w:type="spellEnd"/>
      <w:r w:rsidRPr="00031542">
        <w:rPr>
          <w:szCs w:val="24"/>
        </w:rPr>
        <w:t xml:space="preserve">, Velika </w:t>
      </w:r>
      <w:proofErr w:type="spellStart"/>
      <w:r w:rsidRPr="00031542">
        <w:rPr>
          <w:szCs w:val="24"/>
        </w:rPr>
        <w:t>Trnovitica</w:t>
      </w:r>
      <w:proofErr w:type="spellEnd"/>
      <w:r w:rsidRPr="00031542">
        <w:rPr>
          <w:szCs w:val="24"/>
        </w:rPr>
        <w:t xml:space="preserve"> Školski odbor Osnovne škole </w:t>
      </w:r>
      <w:proofErr w:type="spellStart"/>
      <w:r w:rsidRPr="00031542">
        <w:rPr>
          <w:szCs w:val="24"/>
        </w:rPr>
        <w:t>Trnovitica</w:t>
      </w:r>
      <w:proofErr w:type="spellEnd"/>
      <w:r w:rsidRPr="00031542">
        <w:rPr>
          <w:szCs w:val="24"/>
        </w:rPr>
        <w:t xml:space="preserve">, Velika </w:t>
      </w:r>
      <w:proofErr w:type="spellStart"/>
      <w:r w:rsidRPr="00031542">
        <w:rPr>
          <w:szCs w:val="24"/>
        </w:rPr>
        <w:t>Trnovitica</w:t>
      </w:r>
      <w:proofErr w:type="spellEnd"/>
      <w:r w:rsidRPr="00031542">
        <w:rPr>
          <w:szCs w:val="24"/>
        </w:rPr>
        <w:t xml:space="preserve">,  jednoglasno,  na prijedlog ravnatelja Zdravka </w:t>
      </w:r>
      <w:proofErr w:type="spellStart"/>
      <w:r w:rsidRPr="00031542">
        <w:rPr>
          <w:szCs w:val="24"/>
        </w:rPr>
        <w:t>Ređepa</w:t>
      </w:r>
      <w:proofErr w:type="spellEnd"/>
      <w:r w:rsidRPr="00031542">
        <w:rPr>
          <w:szCs w:val="24"/>
        </w:rPr>
        <w:t>,  dana 23. prosinca 2019. godine, pod točkom 3. dnevnog reda  d o n i o  j e</w:t>
      </w: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center"/>
        <w:textAlignment w:val="auto"/>
        <w:rPr>
          <w:b/>
          <w:szCs w:val="24"/>
        </w:rPr>
      </w:pPr>
      <w:r w:rsidRPr="00031542">
        <w:rPr>
          <w:b/>
          <w:szCs w:val="24"/>
        </w:rPr>
        <w:t>O D L U K U</w:t>
      </w: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center"/>
        <w:textAlignment w:val="auto"/>
        <w:rPr>
          <w:b/>
          <w:szCs w:val="24"/>
        </w:rPr>
      </w:pPr>
      <w:r w:rsidRPr="00031542">
        <w:rPr>
          <w:b/>
          <w:szCs w:val="24"/>
        </w:rPr>
        <w:t>O USVAJANJU FINANCIJSKOG PLANA RASHODA I IZDAKATAKA ZA 2020 GODINU, PROJEKCIJA ZA 2021. I 2022. GODINU</w:t>
      </w:r>
    </w:p>
    <w:p w:rsidR="00031542" w:rsidRPr="00031542" w:rsidRDefault="00031542" w:rsidP="00031542">
      <w:pPr>
        <w:tabs>
          <w:tab w:val="left" w:pos="7665"/>
        </w:tabs>
        <w:overflowPunct/>
        <w:autoSpaceDE/>
        <w:autoSpaceDN/>
        <w:adjustRightInd/>
        <w:ind w:right="561"/>
        <w:textAlignment w:val="auto"/>
        <w:rPr>
          <w:szCs w:val="24"/>
        </w:rPr>
      </w:pPr>
      <w:r w:rsidRPr="00031542">
        <w:rPr>
          <w:szCs w:val="24"/>
        </w:rPr>
        <w:tab/>
      </w: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center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center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center"/>
        <w:textAlignment w:val="auto"/>
        <w:rPr>
          <w:b/>
          <w:szCs w:val="24"/>
        </w:rPr>
      </w:pPr>
      <w:r w:rsidRPr="00031542">
        <w:rPr>
          <w:b/>
          <w:szCs w:val="24"/>
        </w:rPr>
        <w:t>I.</w:t>
      </w: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center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  <w:r w:rsidRPr="00031542">
        <w:rPr>
          <w:szCs w:val="24"/>
        </w:rPr>
        <w:tab/>
        <w:t>Financijski plan rashoda i izdataka za 2020. godinu, projekcija za 2021. i 2022. godinu ( nalazi se u privitku ove Odluke) u cijelosti se usvaja.</w:t>
      </w: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center"/>
        <w:textAlignment w:val="auto"/>
        <w:rPr>
          <w:b/>
          <w:szCs w:val="24"/>
        </w:rPr>
      </w:pPr>
      <w:r w:rsidRPr="00031542">
        <w:rPr>
          <w:b/>
          <w:szCs w:val="24"/>
        </w:rPr>
        <w:t>II.</w:t>
      </w: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center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  <w:r w:rsidRPr="00031542">
        <w:rPr>
          <w:szCs w:val="24"/>
        </w:rPr>
        <w:tab/>
        <w:t>Odluka stupa na snagu danom donošenja.</w:t>
      </w: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  <w:r w:rsidRPr="00031542">
        <w:rPr>
          <w:szCs w:val="24"/>
        </w:rPr>
        <w:t>KLASA:  003-08/19-01/11</w:t>
      </w: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  <w:r w:rsidRPr="00031542">
        <w:rPr>
          <w:szCs w:val="24"/>
        </w:rPr>
        <w:t>URBROJ: 2123-27-02-19-3</w:t>
      </w: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  <w:r w:rsidRPr="00031542">
        <w:rPr>
          <w:szCs w:val="24"/>
        </w:rPr>
        <w:t xml:space="preserve">Velika </w:t>
      </w:r>
      <w:proofErr w:type="spellStart"/>
      <w:r w:rsidRPr="00031542">
        <w:rPr>
          <w:szCs w:val="24"/>
        </w:rPr>
        <w:t>Trnovitica</w:t>
      </w:r>
      <w:proofErr w:type="spellEnd"/>
      <w:r w:rsidRPr="00031542">
        <w:rPr>
          <w:szCs w:val="24"/>
        </w:rPr>
        <w:t xml:space="preserve">,  23.12.2018. </w:t>
      </w: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b/>
          <w:szCs w:val="24"/>
        </w:rPr>
      </w:pPr>
      <w:r w:rsidRPr="00031542">
        <w:rPr>
          <w:szCs w:val="24"/>
        </w:rPr>
        <w:tab/>
      </w:r>
      <w:r w:rsidRPr="00031542">
        <w:rPr>
          <w:szCs w:val="24"/>
        </w:rPr>
        <w:tab/>
      </w:r>
      <w:r w:rsidRPr="00031542">
        <w:rPr>
          <w:szCs w:val="24"/>
        </w:rPr>
        <w:tab/>
      </w:r>
      <w:r w:rsidRPr="00031542">
        <w:rPr>
          <w:szCs w:val="24"/>
        </w:rPr>
        <w:tab/>
      </w:r>
      <w:r w:rsidRPr="00031542">
        <w:rPr>
          <w:szCs w:val="24"/>
        </w:rPr>
        <w:tab/>
      </w:r>
      <w:r w:rsidRPr="00031542">
        <w:rPr>
          <w:szCs w:val="24"/>
        </w:rPr>
        <w:tab/>
        <w:t>Zamjenica Predsjednice Školskog odbora</w:t>
      </w: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b/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  <w:r w:rsidRPr="00031542">
        <w:rPr>
          <w:szCs w:val="24"/>
        </w:rPr>
        <w:tab/>
      </w:r>
      <w:r w:rsidRPr="00031542">
        <w:rPr>
          <w:szCs w:val="24"/>
        </w:rPr>
        <w:tab/>
      </w:r>
      <w:r w:rsidRPr="00031542">
        <w:rPr>
          <w:szCs w:val="24"/>
        </w:rPr>
        <w:tab/>
      </w:r>
      <w:r w:rsidRPr="00031542">
        <w:rPr>
          <w:szCs w:val="24"/>
        </w:rPr>
        <w:tab/>
      </w:r>
      <w:r w:rsidRPr="00031542">
        <w:rPr>
          <w:szCs w:val="24"/>
        </w:rPr>
        <w:tab/>
      </w:r>
      <w:r w:rsidRPr="00031542">
        <w:rPr>
          <w:szCs w:val="24"/>
        </w:rPr>
        <w:tab/>
      </w:r>
      <w:r w:rsidRPr="00031542">
        <w:rPr>
          <w:szCs w:val="24"/>
        </w:rPr>
        <w:tab/>
      </w:r>
      <w:r w:rsidRPr="00031542">
        <w:rPr>
          <w:szCs w:val="24"/>
        </w:rPr>
        <w:tab/>
        <w:t xml:space="preserve">Marijana </w:t>
      </w:r>
      <w:proofErr w:type="spellStart"/>
      <w:r w:rsidRPr="00031542">
        <w:rPr>
          <w:szCs w:val="24"/>
        </w:rPr>
        <w:t>Sušilović</w:t>
      </w:r>
      <w:proofErr w:type="spellEnd"/>
      <w:r>
        <w:rPr>
          <w:szCs w:val="24"/>
        </w:rPr>
        <w:t>, v.r.</w:t>
      </w:r>
    </w:p>
    <w:p w:rsidR="00031542" w:rsidRPr="00031542" w:rsidRDefault="00031542" w:rsidP="00031542">
      <w:pPr>
        <w:overflowPunct/>
        <w:autoSpaceDE/>
        <w:autoSpaceDN/>
        <w:adjustRightInd/>
        <w:ind w:right="561"/>
        <w:jc w:val="both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left="360" w:right="561"/>
        <w:jc w:val="center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left="360" w:right="561"/>
        <w:jc w:val="center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left="360" w:right="561"/>
        <w:jc w:val="center"/>
        <w:textAlignment w:val="auto"/>
        <w:rPr>
          <w:szCs w:val="24"/>
        </w:rPr>
      </w:pPr>
    </w:p>
    <w:p w:rsidR="00031542" w:rsidRPr="00031542" w:rsidRDefault="00031542" w:rsidP="00031542">
      <w:pPr>
        <w:overflowPunct/>
        <w:autoSpaceDE/>
        <w:autoSpaceDN/>
        <w:adjustRightInd/>
        <w:ind w:left="360" w:right="561"/>
        <w:jc w:val="center"/>
        <w:textAlignment w:val="auto"/>
        <w:rPr>
          <w:szCs w:val="24"/>
        </w:rPr>
      </w:pPr>
    </w:p>
    <w:p w:rsidR="007B70EE" w:rsidRDefault="007B70EE"/>
    <w:sectPr w:rsidR="007B70EE" w:rsidSect="0003154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3C9"/>
    <w:multiLevelType w:val="hybridMultilevel"/>
    <w:tmpl w:val="B47A1E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42"/>
    <w:rsid w:val="00031542"/>
    <w:rsid w:val="00385F30"/>
    <w:rsid w:val="007B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7EE50-EE3D-4DB8-9788-1813C2CF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0">
    <w:name w:val="fontstyle20"/>
    <w:basedOn w:val="Zadanifontodlomka"/>
    <w:rsid w:val="00031542"/>
  </w:style>
  <w:style w:type="paragraph" w:styleId="Odlomakpopisa">
    <w:name w:val="List Paragraph"/>
    <w:basedOn w:val="Normal"/>
    <w:uiPriority w:val="34"/>
    <w:qFormat/>
    <w:rsid w:val="00031542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2019-12-20T13:15:00Z</dcterms:created>
  <dcterms:modified xsi:type="dcterms:W3CDTF">2019-12-30T11:20:00Z</dcterms:modified>
</cp:coreProperties>
</file>